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1E9" w:rsidRPr="003041CD" w:rsidRDefault="008461E9" w:rsidP="008461E9">
      <w:pPr>
        <w:spacing w:after="0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041CD">
        <w:rPr>
          <w:rFonts w:ascii="Times New Roman" w:hAnsi="Times New Roman" w:cs="Times New Roman"/>
          <w:b/>
          <w:sz w:val="26"/>
          <w:szCs w:val="26"/>
        </w:rPr>
        <w:t>Studijní program: Učitelství tělesné výchovy pro střední školy</w:t>
      </w:r>
    </w:p>
    <w:p w:rsidR="008461E9" w:rsidRPr="003041CD" w:rsidRDefault="008461E9" w:rsidP="008461E9">
      <w:pPr>
        <w:pStyle w:val="Heading1"/>
        <w:spacing w:after="36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041CD">
        <w:rPr>
          <w:rFonts w:ascii="Times New Roman" w:hAnsi="Times New Roman" w:cs="Times New Roman"/>
          <w:color w:val="auto"/>
          <w:sz w:val="24"/>
          <w:szCs w:val="24"/>
        </w:rPr>
        <w:t>Označení studijního plánu:</w:t>
      </w:r>
      <w:r w:rsidRPr="003041CD">
        <w:rPr>
          <w:rFonts w:ascii="Times New Roman" w:hAnsi="Times New Roman" w:cs="Times New Roman"/>
          <w:color w:val="auto"/>
          <w:sz w:val="24"/>
          <w:szCs w:val="24"/>
        </w:rPr>
        <w:tab/>
        <w:t>Studijní plán pro specializaci Výchova v přírodě</w:t>
      </w:r>
    </w:p>
    <w:p w:rsidR="008461E9" w:rsidRPr="00D5540E" w:rsidRDefault="008461E9" w:rsidP="008461E9">
      <w:pPr>
        <w:spacing w:after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540E">
        <w:rPr>
          <w:rFonts w:ascii="Times New Roman" w:hAnsi="Times New Roman" w:cs="Times New Roman"/>
          <w:sz w:val="24"/>
          <w:szCs w:val="24"/>
        </w:rPr>
        <w:t>Části SZZK s jednotlivými předměty navazujícího magisterského studia:</w:t>
      </w:r>
    </w:p>
    <w:p w:rsidR="008461E9" w:rsidRPr="00D5540E" w:rsidRDefault="008461E9" w:rsidP="008461E9">
      <w:pPr>
        <w:pStyle w:val="ListParagraph"/>
        <w:numPr>
          <w:ilvl w:val="0"/>
          <w:numId w:val="2"/>
        </w:num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540E">
        <w:rPr>
          <w:rFonts w:ascii="Times New Roman" w:hAnsi="Times New Roman" w:cs="Times New Roman"/>
          <w:b/>
          <w:sz w:val="24"/>
          <w:szCs w:val="24"/>
        </w:rPr>
        <w:t xml:space="preserve">Obhajoba diplomové práce </w:t>
      </w:r>
      <w:r w:rsidRPr="00D5540E">
        <w:rPr>
          <w:rFonts w:ascii="Times New Roman" w:hAnsi="Times New Roman" w:cs="Times New Roman"/>
          <w:sz w:val="24"/>
          <w:szCs w:val="24"/>
        </w:rPr>
        <w:t>– Metodologie diplomové práce; Kolokvium diplomové práce;</w:t>
      </w:r>
    </w:p>
    <w:p w:rsidR="008461E9" w:rsidRPr="00D5540E" w:rsidRDefault="008461E9" w:rsidP="008461E9">
      <w:pPr>
        <w:pStyle w:val="ListParagraph"/>
        <w:numPr>
          <w:ilvl w:val="0"/>
          <w:numId w:val="2"/>
        </w:num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40E">
        <w:rPr>
          <w:rFonts w:ascii="Times New Roman" w:hAnsi="Times New Roman" w:cs="Times New Roman"/>
          <w:b/>
          <w:sz w:val="24"/>
          <w:szCs w:val="24"/>
        </w:rPr>
        <w:t xml:space="preserve">Pedagogika a pedagogická psychologie </w:t>
      </w:r>
      <w:r w:rsidRPr="00D5540E">
        <w:rPr>
          <w:rFonts w:ascii="Times New Roman" w:hAnsi="Times New Roman" w:cs="Times New Roman"/>
          <w:sz w:val="24"/>
          <w:szCs w:val="24"/>
        </w:rPr>
        <w:t xml:space="preserve">– </w:t>
      </w:r>
      <w:r w:rsidRPr="00D5540E">
        <w:rPr>
          <w:rFonts w:ascii="Times New Roman" w:eastAsia="Calibri" w:hAnsi="Times New Roman" w:cs="Times New Roman"/>
          <w:sz w:val="24"/>
          <w:szCs w:val="24"/>
        </w:rPr>
        <w:t>Didaktika školní TV, Teorie a aplikace motorického učení, Pedagogická diagnostika v TV, Pedagogická psychologie a psychologie sportu</w:t>
      </w:r>
      <w:r w:rsidRPr="00D5540E">
        <w:rPr>
          <w:rFonts w:ascii="Times New Roman" w:hAnsi="Times New Roman" w:cs="Times New Roman"/>
          <w:sz w:val="24"/>
          <w:szCs w:val="24"/>
        </w:rPr>
        <w:t>;</w:t>
      </w:r>
    </w:p>
    <w:p w:rsidR="008461E9" w:rsidRPr="00D5540E" w:rsidRDefault="008461E9" w:rsidP="008461E9">
      <w:pPr>
        <w:pStyle w:val="ListParagraph"/>
        <w:numPr>
          <w:ilvl w:val="0"/>
          <w:numId w:val="2"/>
        </w:numPr>
        <w:spacing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5540E">
        <w:rPr>
          <w:rFonts w:ascii="Times New Roman" w:eastAsia="Calibri" w:hAnsi="Times New Roman" w:cs="Times New Roman"/>
          <w:b/>
          <w:sz w:val="24"/>
          <w:szCs w:val="24"/>
        </w:rPr>
        <w:t xml:space="preserve">Společensko-vědní a biomedicínské aspekty tělesné výchovy - </w:t>
      </w:r>
      <w:r w:rsidRPr="00D5540E">
        <w:rPr>
          <w:rFonts w:ascii="Times New Roman" w:eastAsia="Calibri" w:hAnsi="Times New Roman" w:cs="Times New Roman"/>
          <w:sz w:val="24"/>
          <w:szCs w:val="24"/>
        </w:rPr>
        <w:t>Etika a etika sportu, Politologie, Filozofie výchovy, Vývojová antropomotorika, Zdravotní tělesná výchova, Tělovýchovné lékařství;</w:t>
      </w:r>
    </w:p>
    <w:p w:rsidR="008461E9" w:rsidRPr="00D5540E" w:rsidRDefault="008461E9" w:rsidP="008461E9">
      <w:pPr>
        <w:pStyle w:val="ListParagraph"/>
        <w:numPr>
          <w:ilvl w:val="0"/>
          <w:numId w:val="2"/>
        </w:numPr>
        <w:spacing w:afterLines="60" w:after="144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40E">
        <w:rPr>
          <w:rFonts w:ascii="Times New Roman" w:hAnsi="Times New Roman" w:cs="Times New Roman"/>
          <w:b/>
          <w:sz w:val="24"/>
          <w:szCs w:val="24"/>
        </w:rPr>
        <w:t xml:space="preserve">Didaktika tělesné výchovy </w:t>
      </w:r>
      <w:r w:rsidRPr="00D5540E">
        <w:rPr>
          <w:rFonts w:ascii="Times New Roman" w:hAnsi="Times New Roman" w:cs="Times New Roman"/>
          <w:sz w:val="24"/>
          <w:szCs w:val="24"/>
        </w:rPr>
        <w:t xml:space="preserve">- </w:t>
      </w:r>
      <w:r w:rsidRPr="00D5540E">
        <w:rPr>
          <w:rFonts w:ascii="Times New Roman" w:eastAsia="Calibri" w:hAnsi="Times New Roman" w:cs="Times New Roman"/>
          <w:sz w:val="24"/>
          <w:szCs w:val="24"/>
        </w:rPr>
        <w:t>Didaktiky sportů: plavání, úpolů, gymnastiky, atletiky a sportovních her;</w:t>
      </w:r>
    </w:p>
    <w:p w:rsidR="008461E9" w:rsidRPr="00D5540E" w:rsidRDefault="008461E9" w:rsidP="008461E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360" w:line="259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5540E">
        <w:rPr>
          <w:rFonts w:ascii="Times New Roman" w:eastAsia="Calibri" w:hAnsi="Times New Roman" w:cs="Times New Roman"/>
          <w:b/>
          <w:sz w:val="24"/>
          <w:szCs w:val="24"/>
        </w:rPr>
        <w:t xml:space="preserve">Didaktika výchovy v přírodě - </w:t>
      </w:r>
      <w:r w:rsidRPr="00D5540E">
        <w:rPr>
          <w:rFonts w:ascii="Times New Roman" w:eastAsia="Calibri" w:hAnsi="Times New Roman" w:cs="Times New Roman"/>
          <w:sz w:val="24"/>
          <w:szCs w:val="24"/>
        </w:rPr>
        <w:t>Výchova a učení v aktivitách v přírodě, Pohybové aktivity v městském prostředí, Filozofie přírody, Aplikace aktivit v přírodě</w:t>
      </w:r>
      <w:r w:rsidRPr="00D554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61E9" w:rsidRPr="00D5540E" w:rsidRDefault="008461E9" w:rsidP="008461E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5540E">
        <w:rPr>
          <w:rFonts w:ascii="Times New Roman" w:hAnsi="Times New Roman" w:cs="Times New Roman"/>
          <w:b/>
          <w:sz w:val="24"/>
          <w:szCs w:val="24"/>
        </w:rPr>
        <w:t>PEDAGOGIKA A PEDAGOGICKÁ PSYCHOLOGIE</w:t>
      </w:r>
      <w:r w:rsidR="003041CD">
        <w:rPr>
          <w:rFonts w:ascii="Times New Roman" w:hAnsi="Times New Roman" w:cs="Times New Roman"/>
          <w:b/>
          <w:sz w:val="24"/>
          <w:szCs w:val="24"/>
        </w:rPr>
        <w:t xml:space="preserve"> (PSZZ133)</w:t>
      </w:r>
    </w:p>
    <w:p w:rsidR="008461E9" w:rsidRPr="00D5540E" w:rsidRDefault="008461E9" w:rsidP="008461E9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540E">
        <w:rPr>
          <w:rFonts w:ascii="Times New Roman" w:eastAsia="Times New Roman" w:hAnsi="Times New Roman" w:cs="Times New Roman"/>
          <w:sz w:val="24"/>
          <w:szCs w:val="24"/>
        </w:rPr>
        <w:t xml:space="preserve">TV v rámcových vzdělávacích programech středních škol - </w:t>
      </w:r>
      <w:r w:rsidRPr="00D5540E">
        <w:rPr>
          <w:rFonts w:ascii="Times New Roman" w:hAnsi="Times New Roman" w:cs="Times New Roman"/>
          <w:sz w:val="24"/>
          <w:szCs w:val="24"/>
        </w:rPr>
        <w:t>výstupy, standardy, indikátory, plánování tělesné výchovy a její obsah</w:t>
      </w:r>
      <w:r w:rsidRPr="00D5540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461E9" w:rsidRPr="00D5540E" w:rsidRDefault="008461E9" w:rsidP="008461E9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540E">
        <w:rPr>
          <w:rFonts w:ascii="Times New Roman" w:eastAsia="Calibri" w:hAnsi="Times New Roman" w:cs="Times New Roman"/>
          <w:sz w:val="24"/>
          <w:szCs w:val="24"/>
        </w:rPr>
        <w:t>Hodnocení a klasifikace v TV - typy hodnocení, doporučení pro klasifikaci, význam klasifikace, hodnocení pohybových schopností a dovedností</w:t>
      </w:r>
    </w:p>
    <w:p w:rsidR="008461E9" w:rsidRPr="00D5540E" w:rsidRDefault="008461E9" w:rsidP="008461E9">
      <w:pPr>
        <w:pStyle w:val="ListParagraph"/>
        <w:numPr>
          <w:ilvl w:val="0"/>
          <w:numId w:val="3"/>
        </w:numPr>
        <w:spacing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540E">
        <w:rPr>
          <w:rFonts w:ascii="Times New Roman" w:eastAsia="Times New Roman" w:hAnsi="Times New Roman" w:cs="Times New Roman"/>
          <w:sz w:val="24"/>
          <w:szCs w:val="24"/>
          <w:lang w:eastAsia="cs-CZ"/>
        </w:rPr>
        <w:t>Efektivita vyu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čovací jednotky a hodnocení v TV</w:t>
      </w:r>
      <w:r w:rsidRPr="00D5540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 </w:t>
      </w:r>
      <w:r w:rsidRPr="00D5540E">
        <w:rPr>
          <w:rFonts w:ascii="Times New Roman" w:hAnsi="Times New Roman" w:cs="Times New Roman"/>
          <w:sz w:val="24"/>
          <w:szCs w:val="24"/>
        </w:rPr>
        <w:t xml:space="preserve">základní kritéria efektivity, prostředky zvyšování efektivity, fyzické a psychické zatížení ve VJ, chronografická analýza, typy hodnocení, doporučení pro klasifikaci, význam klasifikace, hodnocení pohybových schopností a dovedností </w:t>
      </w:r>
    </w:p>
    <w:p w:rsidR="008461E9" w:rsidRPr="00D5540E" w:rsidRDefault="008461E9" w:rsidP="008461E9">
      <w:pPr>
        <w:pStyle w:val="ListParagraph"/>
        <w:numPr>
          <w:ilvl w:val="0"/>
          <w:numId w:val="3"/>
        </w:numPr>
        <w:spacing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540E">
        <w:rPr>
          <w:rFonts w:ascii="Times New Roman" w:hAnsi="Times New Roman" w:cs="Times New Roman"/>
          <w:sz w:val="24"/>
          <w:szCs w:val="24"/>
        </w:rPr>
        <w:t>Průběh motorického učení – motorický program, fáze, křivka učení, zefektivnění procesu učení, podmínky učení</w:t>
      </w:r>
      <w:r w:rsidRPr="00D5540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461E9" w:rsidRPr="00EF3EC1" w:rsidRDefault="008461E9" w:rsidP="008461E9">
      <w:pPr>
        <w:pStyle w:val="ListParagraph"/>
        <w:numPr>
          <w:ilvl w:val="0"/>
          <w:numId w:val="3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F3EC1">
        <w:rPr>
          <w:rFonts w:ascii="Times New Roman" w:eastAsia="Calibri" w:hAnsi="Times New Roman" w:cs="Times New Roman"/>
          <w:sz w:val="24"/>
          <w:szCs w:val="24"/>
        </w:rPr>
        <w:t xml:space="preserve">Metody pedagogické diagnostiky a možnosti jejich využití v edukačním procesu - pravidla a cíle pedagogické diagnostiky, kvantitativní metody, kvalitativní metody, aktéři pedagogické diagnostiky </w:t>
      </w:r>
    </w:p>
    <w:p w:rsidR="008461E9" w:rsidRPr="00EF3EC1" w:rsidRDefault="008461E9" w:rsidP="008461E9">
      <w:pPr>
        <w:pStyle w:val="ListParagraph"/>
        <w:numPr>
          <w:ilvl w:val="0"/>
          <w:numId w:val="3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F3EC1">
        <w:rPr>
          <w:rFonts w:ascii="Times New Roman" w:eastAsia="Calibri" w:hAnsi="Times New Roman" w:cs="Times New Roman"/>
          <w:sz w:val="24"/>
          <w:szCs w:val="24"/>
        </w:rPr>
        <w:t>Legislativa ve školství - školský zákon, Zákon o pedagogických pracovnících, Vyhláška o zdravotní způsobilosti k tělesné výchově a sportu, inkluze, práva a povinnosti učitele, pracovní pozice ve škole, zřizovatelé škol a kontrolní orgány</w:t>
      </w:r>
    </w:p>
    <w:p w:rsidR="008461E9" w:rsidRPr="00D5540E" w:rsidRDefault="008461E9" w:rsidP="008461E9">
      <w:pPr>
        <w:pStyle w:val="ListParagraph"/>
        <w:numPr>
          <w:ilvl w:val="0"/>
          <w:numId w:val="3"/>
        </w:numPr>
        <w:spacing w:after="360" w:line="259" w:lineRule="auto"/>
        <w:ind w:left="357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540E">
        <w:rPr>
          <w:rFonts w:ascii="Times New Roman" w:hAnsi="Times New Roman" w:cs="Times New Roman"/>
          <w:bCs/>
          <w:sz w:val="24"/>
          <w:szCs w:val="24"/>
        </w:rPr>
        <w:t xml:space="preserve">Psychologické podmínky vzdělávacího rozvoje - </w:t>
      </w:r>
      <w:r>
        <w:rPr>
          <w:rFonts w:ascii="Times New Roman" w:hAnsi="Times New Roman" w:cs="Times New Roman"/>
          <w:iCs/>
          <w:sz w:val="24"/>
          <w:szCs w:val="24"/>
        </w:rPr>
        <w:t>u</w:t>
      </w:r>
      <w:r w:rsidRPr="00D5540E">
        <w:rPr>
          <w:rFonts w:ascii="Times New Roman" w:hAnsi="Times New Roman" w:cs="Times New Roman"/>
          <w:iCs/>
          <w:sz w:val="24"/>
          <w:szCs w:val="24"/>
        </w:rPr>
        <w:t>čení a vyučování, schopnosti/inteligence, osobnost, výkonová motivace, kognitivní procesy, emoce a výkon, zvládání stresu a zátěže, fáze vývoje v kontextu vzdělávání, sociální kontext vzdělávacího rozvoje (rodina, škola, vrstevníci)</w:t>
      </w:r>
    </w:p>
    <w:p w:rsidR="008461E9" w:rsidRPr="00D5540E" w:rsidRDefault="008461E9" w:rsidP="008461E9">
      <w:pPr>
        <w:pStyle w:val="ListParagraph"/>
        <w:numPr>
          <w:ilvl w:val="0"/>
          <w:numId w:val="3"/>
        </w:numPr>
        <w:spacing w:after="360" w:line="259" w:lineRule="auto"/>
        <w:ind w:left="357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540E">
        <w:rPr>
          <w:rFonts w:ascii="Times New Roman" w:eastAsia="Calibri" w:hAnsi="Times New Roman" w:cs="Times New Roman"/>
          <w:bCs/>
          <w:sz w:val="24"/>
          <w:szCs w:val="24"/>
        </w:rPr>
        <w:t xml:space="preserve">Pohyb a psychika- </w:t>
      </w:r>
      <w:r w:rsidRPr="00D5540E">
        <w:rPr>
          <w:rFonts w:ascii="Times New Roman" w:eastAsia="Calibri" w:hAnsi="Times New Roman" w:cs="Times New Roman"/>
          <w:iCs/>
          <w:sz w:val="24"/>
          <w:szCs w:val="24"/>
        </w:rPr>
        <w:t>emocionalita pohybu, pohyb a ontogeneze psychiky, aspirace, úspěch a neúspěch v tělesné výchově a sportu, rizikové chování ve sportu mládeže, agresivita ve sportu,</w:t>
      </w:r>
      <w:r w:rsidRPr="00D554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5540E">
        <w:rPr>
          <w:rFonts w:ascii="Times New Roman" w:eastAsia="Calibri" w:hAnsi="Times New Roman" w:cs="Times New Roman"/>
          <w:iCs/>
          <w:sz w:val="24"/>
          <w:szCs w:val="24"/>
        </w:rPr>
        <w:t>socializace a sport, sociální facilitace a koheze ve sportu, pasivní konzumace sportu, psychika a sport seniorů, vedení dětí ve sportu</w:t>
      </w:r>
    </w:p>
    <w:p w:rsidR="008461E9" w:rsidRPr="00D5540E" w:rsidRDefault="008461E9" w:rsidP="008461E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5540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SPOLEČENSKO-VĚDNÍ A BIOMEDICÍNSKÉ ASPEKTY TĚLESNÉ VÝCHOVY </w:t>
      </w:r>
      <w:r w:rsidR="003041CD">
        <w:rPr>
          <w:rFonts w:ascii="Times New Roman" w:hAnsi="Times New Roman" w:cs="Times New Roman"/>
          <w:b/>
          <w:sz w:val="24"/>
          <w:szCs w:val="24"/>
        </w:rPr>
        <w:t>(PSZZ151)</w:t>
      </w:r>
    </w:p>
    <w:p w:rsidR="008461E9" w:rsidRPr="00F929BA" w:rsidRDefault="008461E9" w:rsidP="008461E9">
      <w:pPr>
        <w:pStyle w:val="ListParagraph"/>
        <w:numPr>
          <w:ilvl w:val="0"/>
          <w:numId w:val="5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29BA">
        <w:rPr>
          <w:rFonts w:ascii="Times New Roman" w:hAnsi="Times New Roman" w:cs="Times New Roman"/>
          <w:sz w:val="24"/>
          <w:szCs w:val="24"/>
        </w:rPr>
        <w:t>Fair play a etické problémy spjaté s použitím dopingu- instituce podporující fair play, vymezení pojmu fair play a jeho základní principy, vztah k pravidlům, hodnoty ve sportu, respekt k soupeři a k ostatním účastníkům sportovních soutěží, kategorizace sportovců a problém diskriminace; argumenty proti dopingu (zvýšení nerovnosti mezi sportovci; poškozování zdraví; nátlak na ostatní sportovce; udržení pověsti a hodnot sportu); etické problémy v boji proti dopingu</w:t>
      </w:r>
    </w:p>
    <w:p w:rsidR="008461E9" w:rsidRPr="00F929BA" w:rsidRDefault="008461E9" w:rsidP="008461E9">
      <w:pPr>
        <w:pStyle w:val="ListParagraph"/>
        <w:numPr>
          <w:ilvl w:val="0"/>
          <w:numId w:val="5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29BA">
        <w:rPr>
          <w:rFonts w:ascii="Times New Roman" w:eastAsia="Calibri" w:hAnsi="Times New Roman" w:cs="Times New Roman"/>
          <w:sz w:val="24"/>
          <w:szCs w:val="24"/>
        </w:rPr>
        <w:t>Základní principy parlamentní demokracie a politický systém České republiky – Základy liberalismu a společenská smlouva (Thomas Hobbes, John Locke), tři pilíře politické moci, poměrný a většinový volební systém, zákonodárné sbory ČR, systém soudů v ČR, volba presidenta a jeho pravomoci</w:t>
      </w:r>
    </w:p>
    <w:p w:rsidR="008461E9" w:rsidRPr="00F929BA" w:rsidRDefault="008461E9" w:rsidP="008461E9">
      <w:pPr>
        <w:pStyle w:val="ListParagraph"/>
        <w:numPr>
          <w:ilvl w:val="0"/>
          <w:numId w:val="5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29BA">
        <w:rPr>
          <w:rFonts w:ascii="Times New Roman" w:hAnsi="Times New Roman" w:cs="Times New Roman"/>
          <w:sz w:val="24"/>
          <w:szCs w:val="24"/>
        </w:rPr>
        <w:t>Tři edukační archetypy v dějinách - platónská paideia jako péče o duši, křesťanské educatio, výchovný projekt Komenského</w:t>
      </w:r>
      <w:r w:rsidRPr="00F929B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461E9" w:rsidRPr="00F929BA" w:rsidRDefault="008461E9" w:rsidP="008461E9">
      <w:pPr>
        <w:pStyle w:val="ListParagraph"/>
        <w:numPr>
          <w:ilvl w:val="0"/>
          <w:numId w:val="5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29BA">
        <w:rPr>
          <w:rFonts w:ascii="Times New Roman" w:hAnsi="Times New Roman" w:cs="Times New Roman"/>
          <w:sz w:val="24"/>
          <w:szCs w:val="24"/>
        </w:rPr>
        <w:t>Antinomie současné výchovy - pomoc vs. manipulace, moc vs. bezmoc, formování vs. svoboda, homo educans et educandus aj.</w:t>
      </w:r>
    </w:p>
    <w:p w:rsidR="008461E9" w:rsidRPr="00F929BA" w:rsidRDefault="008461E9" w:rsidP="008461E9">
      <w:pPr>
        <w:pStyle w:val="ListParagraph"/>
        <w:numPr>
          <w:ilvl w:val="0"/>
          <w:numId w:val="5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29BA">
        <w:rPr>
          <w:rFonts w:ascii="Times New Roman" w:eastAsia="Calibri" w:hAnsi="Times New Roman" w:cs="Times New Roman"/>
          <w:sz w:val="24"/>
          <w:szCs w:val="24"/>
        </w:rPr>
        <w:t>Charakter ZTV - Cíle a úkoly ZTV (zdravotní, výchovný, vzdělávací). Druhy a kategorie oslabení. Specificky záměrné pohybové aktivity vzhledem ke zdravotnímu stavu a úrovni tělesné zdatnosti oslabeného jedince. Indikace a kontraindikace pohybové aktivity při určitém druhu oslabení.  Základní vyrovnávací prostředky. Skladba cvičební jednotky.</w:t>
      </w:r>
    </w:p>
    <w:p w:rsidR="008461E9" w:rsidRPr="00F929BA" w:rsidRDefault="008461E9" w:rsidP="008461E9">
      <w:pPr>
        <w:pStyle w:val="ListParagraph"/>
        <w:numPr>
          <w:ilvl w:val="0"/>
          <w:numId w:val="5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29BA">
        <w:rPr>
          <w:rFonts w:ascii="Times New Roman" w:eastAsia="Calibri" w:hAnsi="Times New Roman" w:cs="Times New Roman"/>
          <w:sz w:val="24"/>
          <w:szCs w:val="24"/>
        </w:rPr>
        <w:t>Funkční poruchy pohybového aparátu a jejich řešení v rámci ZTV - Vadné držení těla, svalová nerovnováha její příčiny a důsledky. Diagnostika pohybového systému (hodnocení posturálního stereotypu, funkční svalové testy).  Kompenzace svalové nerovnováhy, cvičení vyrovnávací (uvolňovací, protahovací a posilovací) a jejich zásady.</w:t>
      </w:r>
    </w:p>
    <w:p w:rsidR="008461E9" w:rsidRPr="00F929BA" w:rsidRDefault="008461E9" w:rsidP="008461E9">
      <w:pPr>
        <w:pStyle w:val="ListParagraph"/>
        <w:numPr>
          <w:ilvl w:val="0"/>
          <w:numId w:val="5"/>
        </w:numPr>
        <w:spacing w:after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29BA">
        <w:rPr>
          <w:rFonts w:ascii="Times New Roman" w:eastAsia="Calibri" w:hAnsi="Times New Roman" w:cs="Times New Roman"/>
          <w:sz w:val="24"/>
          <w:szCs w:val="24"/>
        </w:rPr>
        <w:t>Poslání tělovýchovného lékařství (TVL) a zdravotní aspekty pohybové aktivity a sportu – Úkoly TVL (prevence, diagnostika, léčba); tělovýchovně lékařská prohlídka (základní vyšetření, zátěžové testy); zdravotní přínos a rizika pohybové aktivity a sportu; prevence civilizačních nemocí u mladistvých; první pomoc při tělesné výchově</w:t>
      </w:r>
    </w:p>
    <w:p w:rsidR="008461E9" w:rsidRPr="00F929BA" w:rsidRDefault="008461E9" w:rsidP="008461E9">
      <w:pPr>
        <w:pStyle w:val="ListParagraph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29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cs-CZ"/>
        </w:rPr>
        <w:t>Vlivy působící na vývoj pohybového chování i struktury těla člověka z pohledu ontogenetických zákonitostí, vysvětlení principů působení těchto vlivů, dopady na fyzickou i mentální složku člověka -</w:t>
      </w:r>
      <w:r w:rsidRPr="00F929BA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ontogeneze, prenatální vývoj, vývojová kineziologie, rudimentární pohyby, maturace CNS, pohybová aktivita, energetický metabolismus</w:t>
      </w:r>
    </w:p>
    <w:p w:rsidR="008461E9" w:rsidRPr="00F929BA" w:rsidRDefault="008461E9" w:rsidP="008461E9">
      <w:pPr>
        <w:pStyle w:val="ListParagraph"/>
        <w:numPr>
          <w:ilvl w:val="0"/>
          <w:numId w:val="5"/>
        </w:numPr>
        <w:spacing w:after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29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cs-CZ"/>
        </w:rPr>
        <w:t xml:space="preserve">Pohybová aktivita, tělesná zdatnost a základní motorické dovednosti v kontextu biologické maturace člověka do období adolescence, vysvětlení pojmů, vlivy které působí na modulaci všech zmíněných konstruktů motoriky člověka - </w:t>
      </w:r>
      <w:r w:rsidRPr="00F929BA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pohybová aktivita, tělesná zdatnost, základní motorické dovednosti, biologický věk, socioekonomický status, pohybová gramotnost</w:t>
      </w:r>
    </w:p>
    <w:p w:rsidR="008461E9" w:rsidRPr="00F929BA" w:rsidRDefault="008461E9" w:rsidP="008461E9">
      <w:pPr>
        <w:spacing w:after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61E9" w:rsidRDefault="008461E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461E9" w:rsidRPr="00D5540E" w:rsidRDefault="008461E9" w:rsidP="008461E9">
      <w:pPr>
        <w:spacing w:after="2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540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DIDAKTIKA TĚLESNÉ VÝCHOVY </w:t>
      </w:r>
      <w:r w:rsidR="003041CD">
        <w:rPr>
          <w:rFonts w:ascii="Times New Roman" w:hAnsi="Times New Roman" w:cs="Times New Roman"/>
          <w:b/>
          <w:sz w:val="24"/>
          <w:szCs w:val="24"/>
        </w:rPr>
        <w:t>(PSZZ136)</w:t>
      </w:r>
    </w:p>
    <w:p w:rsidR="008461E9" w:rsidRPr="00D5540E" w:rsidRDefault="008461E9" w:rsidP="008461E9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540E">
        <w:rPr>
          <w:rFonts w:ascii="Times New Roman" w:hAnsi="Times New Roman" w:cs="Times New Roman"/>
          <w:sz w:val="24"/>
          <w:szCs w:val="24"/>
        </w:rPr>
        <w:t xml:space="preserve">Didaktika plavání v současnosti - </w:t>
      </w:r>
      <w:r w:rsidRPr="00D5540E">
        <w:rPr>
          <w:rFonts w:ascii="Times New Roman" w:hAnsi="Times New Roman" w:cs="Times New Roman"/>
          <w:i/>
          <w:sz w:val="24"/>
          <w:szCs w:val="24"/>
        </w:rPr>
        <w:t>plavecká výuka jako proces – etapy; obsah – základní plavecké dovednosti, lokomoce; metody, postupy, organizace</w:t>
      </w:r>
    </w:p>
    <w:p w:rsidR="008461E9" w:rsidRPr="00D5540E" w:rsidRDefault="008461E9" w:rsidP="008461E9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540E">
        <w:rPr>
          <w:rFonts w:ascii="Times New Roman" w:hAnsi="Times New Roman" w:cs="Times New Roman"/>
          <w:sz w:val="24"/>
          <w:szCs w:val="24"/>
        </w:rPr>
        <w:t xml:space="preserve">Organizace pohybového programu ve vodě - </w:t>
      </w:r>
      <w:r w:rsidRPr="00D5540E">
        <w:rPr>
          <w:rFonts w:ascii="Times New Roman" w:hAnsi="Times New Roman" w:cs="Times New Roman"/>
          <w:i/>
          <w:sz w:val="24"/>
          <w:szCs w:val="24"/>
        </w:rPr>
        <w:t>benefity pohybových aktivit ve vodě; systematika pohybových programů ve vodě, příklady; řízení pohybového programu ve vodě</w:t>
      </w:r>
    </w:p>
    <w:p w:rsidR="008461E9" w:rsidRPr="00D5540E" w:rsidRDefault="008461E9" w:rsidP="008461E9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540E">
        <w:rPr>
          <w:rFonts w:ascii="Times New Roman" w:hAnsi="Times New Roman" w:cs="Times New Roman"/>
          <w:sz w:val="24"/>
          <w:szCs w:val="24"/>
        </w:rPr>
        <w:t>Specifika didaktiky gymnastických druhů a gymnastických sportů</w:t>
      </w:r>
      <w:r w:rsidRPr="00D5540E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D5540E">
        <w:rPr>
          <w:rFonts w:ascii="Times New Roman" w:hAnsi="Times New Roman" w:cs="Times New Roman"/>
          <w:i/>
          <w:sz w:val="24"/>
          <w:szCs w:val="24"/>
        </w:rPr>
        <w:t>využití gymnastických cvičení ve školní tělesné výchově a ve sportovní přípravě (dovednosti, rytmizace, tvořivost, prostorová orientace atd.); význam využití gymnastických cvičení s hudbou; použití didaktických stylů ve výuce gymnastiky; tělesná zdatnost, kompenzace</w:t>
      </w:r>
    </w:p>
    <w:p w:rsidR="008461E9" w:rsidRPr="00D5540E" w:rsidRDefault="008461E9" w:rsidP="008461E9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540E">
        <w:rPr>
          <w:rFonts w:ascii="Times New Roman" w:hAnsi="Times New Roman" w:cs="Times New Roman"/>
          <w:sz w:val="24"/>
          <w:szCs w:val="24"/>
        </w:rPr>
        <w:t xml:space="preserve">Přínos gymnastických cvičení pro utváření pohybového základu – pohybové gramotnosti - </w:t>
      </w:r>
      <w:r w:rsidRPr="00D5540E">
        <w:rPr>
          <w:rFonts w:ascii="Times New Roman" w:hAnsi="Times New Roman" w:cs="Times New Roman"/>
          <w:i/>
          <w:sz w:val="24"/>
          <w:szCs w:val="24"/>
        </w:rPr>
        <w:t>charakteristika gymnastického pohybu; vztah a motivace k pohybu; rozvoj pohybových schopností a dovedností prostřednictvím gymnastiky; didaktika gymnastiky; druhy aerobiku, druhy jógy, druhy tanců</w:t>
      </w:r>
    </w:p>
    <w:p w:rsidR="008461E9" w:rsidRPr="00D5540E" w:rsidRDefault="008461E9" w:rsidP="008461E9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540E">
        <w:rPr>
          <w:rFonts w:ascii="Times New Roman" w:hAnsi="Times New Roman" w:cs="Times New Roman"/>
          <w:sz w:val="24"/>
          <w:szCs w:val="24"/>
        </w:rPr>
        <w:t xml:space="preserve">Didaktika sportovních her - </w:t>
      </w:r>
      <w:r w:rsidRPr="00D5540E">
        <w:rPr>
          <w:rFonts w:ascii="Times New Roman" w:hAnsi="Times New Roman" w:cs="Times New Roman"/>
          <w:i/>
          <w:sz w:val="24"/>
          <w:szCs w:val="24"/>
        </w:rPr>
        <w:t>didaktické formy; didaktické metody; aplikace didaktických stylů ve SH; diagnostika výkonu ve SH.</w:t>
      </w:r>
    </w:p>
    <w:p w:rsidR="008461E9" w:rsidRPr="00D5540E" w:rsidRDefault="008461E9" w:rsidP="008461E9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540E">
        <w:rPr>
          <w:rFonts w:ascii="Times New Roman" w:hAnsi="Times New Roman" w:cs="Times New Roman"/>
          <w:sz w:val="24"/>
          <w:szCs w:val="24"/>
        </w:rPr>
        <w:t>Didaktika herních činností jednotlivce, herních kombinací a herních systémů</w:t>
      </w:r>
    </w:p>
    <w:p w:rsidR="008461E9" w:rsidRPr="00D5540E" w:rsidRDefault="008461E9" w:rsidP="008461E9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540E">
        <w:rPr>
          <w:rFonts w:ascii="Times New Roman" w:hAnsi="Times New Roman" w:cs="Times New Roman"/>
          <w:sz w:val="24"/>
          <w:szCs w:val="24"/>
        </w:rPr>
        <w:t xml:space="preserve">Metodika nácviku technických disciplín v atletice – </w:t>
      </w:r>
      <w:r w:rsidRPr="00D5540E">
        <w:rPr>
          <w:rFonts w:ascii="Times New Roman" w:hAnsi="Times New Roman" w:cs="Times New Roman"/>
          <w:i/>
          <w:iCs/>
          <w:sz w:val="24"/>
          <w:szCs w:val="24"/>
        </w:rPr>
        <w:t>organizační formy, bezpečnost, aplikace didaktických stylů, metodická řada</w:t>
      </w:r>
    </w:p>
    <w:p w:rsidR="008461E9" w:rsidRPr="00D5540E" w:rsidRDefault="008461E9" w:rsidP="008461E9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540E">
        <w:rPr>
          <w:rFonts w:ascii="Times New Roman" w:hAnsi="Times New Roman" w:cs="Times New Roman"/>
          <w:sz w:val="24"/>
          <w:szCs w:val="24"/>
        </w:rPr>
        <w:t xml:space="preserve">Metodika nácviku běžeckých disciplín – </w:t>
      </w:r>
      <w:r w:rsidRPr="00D5540E">
        <w:rPr>
          <w:rFonts w:ascii="Times New Roman" w:hAnsi="Times New Roman" w:cs="Times New Roman"/>
          <w:i/>
          <w:iCs/>
          <w:sz w:val="24"/>
          <w:szCs w:val="24"/>
        </w:rPr>
        <w:t>rozdělení disciplín, nácvik techniky běhu, metodická řada, využití pomůcek</w:t>
      </w:r>
    </w:p>
    <w:p w:rsidR="008461E9" w:rsidRPr="00D5540E" w:rsidRDefault="008461E9" w:rsidP="008461E9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540E">
        <w:rPr>
          <w:rFonts w:ascii="Times New Roman" w:hAnsi="Times New Roman" w:cs="Times New Roman"/>
          <w:sz w:val="24"/>
          <w:szCs w:val="24"/>
        </w:rPr>
        <w:t>Benefity zařazení úpolů do pohybové činnosti</w:t>
      </w:r>
    </w:p>
    <w:p w:rsidR="008461E9" w:rsidRPr="00D5540E" w:rsidRDefault="008461E9" w:rsidP="008461E9">
      <w:pPr>
        <w:pStyle w:val="ListParagraph"/>
        <w:numPr>
          <w:ilvl w:val="0"/>
          <w:numId w:val="4"/>
        </w:numPr>
        <w:spacing w:after="240" w:line="257" w:lineRule="auto"/>
        <w:ind w:left="499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D5540E">
        <w:rPr>
          <w:rFonts w:ascii="Times New Roman" w:hAnsi="Times New Roman" w:cs="Times New Roman"/>
          <w:sz w:val="24"/>
          <w:szCs w:val="24"/>
        </w:rPr>
        <w:t>Sebeobrana v tělesné výchově z hlediska naplnění klíčových kompetencí</w:t>
      </w:r>
    </w:p>
    <w:p w:rsidR="008461E9" w:rsidRPr="00D5540E" w:rsidRDefault="008461E9" w:rsidP="008461E9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41D333D5">
        <w:rPr>
          <w:rFonts w:ascii="Times New Roman" w:eastAsia="Calibri" w:hAnsi="Times New Roman" w:cs="Times New Roman"/>
          <w:b/>
          <w:bCs/>
          <w:sz w:val="24"/>
          <w:szCs w:val="24"/>
        </w:rPr>
        <w:t>DIDAKTIKA VÝCHOVY V</w:t>
      </w:r>
      <w:r w:rsidR="003041CD">
        <w:rPr>
          <w:rFonts w:ascii="Times New Roman" w:eastAsia="Calibri" w:hAnsi="Times New Roman" w:cs="Times New Roman"/>
          <w:b/>
          <w:bCs/>
          <w:sz w:val="24"/>
          <w:szCs w:val="24"/>
        </w:rPr>
        <w:t> </w:t>
      </w:r>
      <w:r w:rsidRPr="41D333D5">
        <w:rPr>
          <w:rFonts w:ascii="Times New Roman" w:eastAsia="Calibri" w:hAnsi="Times New Roman" w:cs="Times New Roman"/>
          <w:b/>
          <w:bCs/>
          <w:sz w:val="24"/>
          <w:szCs w:val="24"/>
        </w:rPr>
        <w:t>PŘÍRODĚ</w:t>
      </w:r>
      <w:r w:rsidR="003041C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(PSZZ152)</w:t>
      </w:r>
    </w:p>
    <w:p w:rsidR="007C688D" w:rsidRDefault="007C688D" w:rsidP="007C688D">
      <w:pPr>
        <w:pStyle w:val="ListParagraph"/>
        <w:numPr>
          <w:ilvl w:val="0"/>
          <w:numId w:val="6"/>
        </w:numPr>
        <w:spacing w:line="259" w:lineRule="auto"/>
      </w:pPr>
      <w:r w:rsidRPr="004420ED">
        <w:rPr>
          <w:rFonts w:ascii="Times New Roman" w:hAnsi="Times New Roman" w:cs="Times New Roman"/>
          <w:sz w:val="24"/>
          <w:szCs w:val="24"/>
        </w:rPr>
        <w:t xml:space="preserve">Trendy společnosti a jejich význam pro pěstování aktivit v přírodě – </w:t>
      </w:r>
      <w:r w:rsidRPr="004420ED">
        <w:rPr>
          <w:rFonts w:ascii="Times New Roman" w:hAnsi="Times New Roman" w:cs="Times New Roman"/>
          <w:i/>
          <w:sz w:val="24"/>
          <w:szCs w:val="24"/>
        </w:rPr>
        <w:t xml:space="preserve">zdraví, volný čas, životní styl, odolnost, životní spokojenost, přírodní vs. umělé prostředí, udržitelnost, příklady nově vznikajících aktivit a sportů,  </w:t>
      </w:r>
    </w:p>
    <w:p w:rsidR="007C688D" w:rsidRPr="007B7E36" w:rsidRDefault="007C688D" w:rsidP="007C688D">
      <w:pPr>
        <w:pStyle w:val="ListParagraph"/>
        <w:numPr>
          <w:ilvl w:val="0"/>
          <w:numId w:val="6"/>
        </w:numPr>
        <w:spacing w:line="259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„</w:t>
      </w:r>
      <w:r w:rsidRPr="004420ED">
        <w:rPr>
          <w:rFonts w:ascii="Times New Roman" w:hAnsi="Times New Roman" w:cs="Times New Roman"/>
          <w:sz w:val="24"/>
          <w:szCs w:val="24"/>
        </w:rPr>
        <w:t>Green exercise</w:t>
      </w:r>
      <w:r>
        <w:rPr>
          <w:rFonts w:ascii="Times New Roman" w:hAnsi="Times New Roman" w:cs="Times New Roman"/>
          <w:i/>
          <w:sz w:val="24"/>
          <w:szCs w:val="24"/>
        </w:rPr>
        <w:t>“ – benefity pohybových aktivit v přírodním prostředí</w:t>
      </w:r>
      <w:r w:rsidRPr="004420ED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7C688D" w:rsidRPr="007B7E36" w:rsidRDefault="007C688D" w:rsidP="007C688D">
      <w:pPr>
        <w:pStyle w:val="ListParagraph"/>
        <w:numPr>
          <w:ilvl w:val="0"/>
          <w:numId w:val="6"/>
        </w:numPr>
        <w:spacing w:line="259" w:lineRule="auto"/>
        <w:rPr>
          <w:rFonts w:ascii="Times New Roman" w:hAnsi="Times New Roman" w:cs="Times New Roman"/>
          <w:i/>
          <w:sz w:val="24"/>
          <w:szCs w:val="24"/>
        </w:rPr>
      </w:pPr>
      <w:r w:rsidRPr="007B7E36">
        <w:rPr>
          <w:rFonts w:ascii="Times New Roman" w:hAnsi="Times New Roman" w:cs="Times New Roman"/>
          <w:sz w:val="24"/>
          <w:szCs w:val="24"/>
        </w:rPr>
        <w:t xml:space="preserve">Filosofie přírody – </w:t>
      </w:r>
      <w:r w:rsidRPr="007B7E36">
        <w:rPr>
          <w:rFonts w:ascii="Times New Roman" w:hAnsi="Times New Roman" w:cs="Times New Roman"/>
          <w:i/>
          <w:sz w:val="24"/>
          <w:szCs w:val="24"/>
        </w:rPr>
        <w:t>návraty k přírodě, rozvoj osobnosti,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B7E36">
        <w:rPr>
          <w:rFonts w:ascii="Times New Roman" w:hAnsi="Times New Roman" w:cs="Times New Roman"/>
          <w:i/>
          <w:sz w:val="24"/>
          <w:szCs w:val="24"/>
        </w:rPr>
        <w:t>prožívání, výzva, dobrodružství, etické otázky.</w:t>
      </w:r>
    </w:p>
    <w:p w:rsidR="007C688D" w:rsidRPr="007B7E36" w:rsidRDefault="007C688D" w:rsidP="007C688D">
      <w:pPr>
        <w:pStyle w:val="ListParagraph"/>
        <w:numPr>
          <w:ilvl w:val="0"/>
          <w:numId w:val="6"/>
        </w:numPr>
        <w:spacing w:line="259" w:lineRule="auto"/>
        <w:rPr>
          <w:rFonts w:ascii="Times New Roman" w:hAnsi="Times New Roman" w:cs="Times New Roman"/>
          <w:i/>
          <w:sz w:val="24"/>
          <w:szCs w:val="24"/>
        </w:rPr>
      </w:pPr>
      <w:r w:rsidRPr="007B7E36">
        <w:rPr>
          <w:rFonts w:ascii="Times New Roman" w:hAnsi="Times New Roman" w:cs="Times New Roman"/>
          <w:sz w:val="24"/>
          <w:szCs w:val="24"/>
        </w:rPr>
        <w:t xml:space="preserve">Významní pedagogové, pedagogické směry a jejich vliv na výchovu v přírodě </w:t>
      </w:r>
      <w:r w:rsidRPr="007B7E36">
        <w:rPr>
          <w:rFonts w:ascii="Times New Roman" w:hAnsi="Times New Roman" w:cs="Times New Roman"/>
          <w:i/>
          <w:sz w:val="24"/>
          <w:szCs w:val="24"/>
        </w:rPr>
        <w:t>– J. A. Komenský, J. Dewey, E. T. Seton, K. Hahn, E. Štorch, J. Foglar a další..</w:t>
      </w:r>
    </w:p>
    <w:p w:rsidR="007C688D" w:rsidRPr="007B7E36" w:rsidRDefault="007C688D" w:rsidP="007C688D">
      <w:pPr>
        <w:pStyle w:val="ListParagraph"/>
        <w:numPr>
          <w:ilvl w:val="0"/>
          <w:numId w:val="6"/>
        </w:numPr>
        <w:spacing w:line="259" w:lineRule="auto"/>
        <w:rPr>
          <w:rFonts w:ascii="Times New Roman" w:hAnsi="Times New Roman" w:cs="Times New Roman"/>
          <w:i/>
          <w:sz w:val="24"/>
          <w:szCs w:val="24"/>
        </w:rPr>
      </w:pPr>
      <w:r w:rsidRPr="007B7E36">
        <w:rPr>
          <w:rFonts w:ascii="Times New Roman" w:hAnsi="Times New Roman" w:cs="Times New Roman"/>
          <w:sz w:val="24"/>
          <w:szCs w:val="24"/>
        </w:rPr>
        <w:t xml:space="preserve">Hnutí a směry podněcující rozvoj výchovy v přírodě  </w:t>
      </w:r>
      <w:r w:rsidRPr="007B7E36">
        <w:rPr>
          <w:rFonts w:ascii="Times New Roman" w:hAnsi="Times New Roman" w:cs="Times New Roman"/>
          <w:i/>
          <w:sz w:val="24"/>
          <w:szCs w:val="24"/>
        </w:rPr>
        <w:t>- Erlebnistherapie, Outward Bound, Project Adventure, Friluftsliv, Experiential education, Erlebnispädagogik, Zážitková pedagogika, Turistika, sporty a výchova v přírodě (přístup KSP).</w:t>
      </w:r>
    </w:p>
    <w:p w:rsidR="007C688D" w:rsidRPr="007B7E36" w:rsidRDefault="007C688D" w:rsidP="007C688D">
      <w:pPr>
        <w:pStyle w:val="ListParagraph"/>
        <w:numPr>
          <w:ilvl w:val="0"/>
          <w:numId w:val="6"/>
        </w:numPr>
        <w:spacing w:line="259" w:lineRule="auto"/>
        <w:rPr>
          <w:rFonts w:ascii="Times New Roman" w:hAnsi="Times New Roman" w:cs="Times New Roman"/>
          <w:i/>
          <w:sz w:val="24"/>
          <w:szCs w:val="24"/>
        </w:rPr>
      </w:pPr>
      <w:r w:rsidRPr="007B7E36">
        <w:rPr>
          <w:rFonts w:ascii="Times New Roman" w:hAnsi="Times New Roman" w:cs="Times New Roman"/>
          <w:sz w:val="24"/>
          <w:szCs w:val="24"/>
        </w:rPr>
        <w:t xml:space="preserve">Tělesná výchova, výchova v přírodě (Outdoor education), dobrodružná výchova v přírodě (Outdoor adventure education) a učení v přírodě (Outdoor learning) </w:t>
      </w:r>
      <w:r w:rsidRPr="007B7E36">
        <w:rPr>
          <w:rFonts w:ascii="Times New Roman" w:hAnsi="Times New Roman" w:cs="Times New Roman"/>
          <w:i/>
          <w:sz w:val="24"/>
          <w:szCs w:val="24"/>
        </w:rPr>
        <w:t>– osvětlení koncepcí, vzájemná návaznost, didaktické přístupy, faktory ovlivňující sílu působení na žáky, studenty, klienty.</w:t>
      </w:r>
    </w:p>
    <w:p w:rsidR="007C688D" w:rsidRPr="007B7E36" w:rsidRDefault="007C688D" w:rsidP="007C688D">
      <w:pPr>
        <w:pStyle w:val="ListParagraph"/>
        <w:numPr>
          <w:ilvl w:val="0"/>
          <w:numId w:val="6"/>
        </w:numPr>
        <w:spacing w:line="259" w:lineRule="auto"/>
        <w:rPr>
          <w:rFonts w:ascii="Times New Roman" w:hAnsi="Times New Roman" w:cs="Times New Roman"/>
          <w:i/>
          <w:sz w:val="24"/>
          <w:szCs w:val="24"/>
        </w:rPr>
      </w:pPr>
      <w:r w:rsidRPr="007B7E36">
        <w:rPr>
          <w:rFonts w:ascii="Times New Roman" w:hAnsi="Times New Roman" w:cs="Times New Roman"/>
          <w:sz w:val="24"/>
          <w:szCs w:val="24"/>
        </w:rPr>
        <w:t xml:space="preserve">Teorie vysvětlující průběh učení, výchovnou sílu prožitků a zkušeností, změny chování v procesu výchovy v přírodě – </w:t>
      </w:r>
      <w:r w:rsidRPr="007B7E36">
        <w:rPr>
          <w:rFonts w:ascii="Times New Roman" w:hAnsi="Times New Roman" w:cs="Times New Roman"/>
          <w:i/>
          <w:sz w:val="24"/>
          <w:szCs w:val="24"/>
        </w:rPr>
        <w:t>např. gradienty učení či Daleova pyramida, Bloomova taxonomie výchovných cílů, cyklus  zkušenostního učení, teorie Flow, hraniční zážitek, osvětlení příkladu tzv. komfortní zóny, reflexe nových teorií aj..</w:t>
      </w:r>
    </w:p>
    <w:p w:rsidR="007C688D" w:rsidRPr="007B7E36" w:rsidRDefault="007C688D" w:rsidP="007C688D">
      <w:pPr>
        <w:pStyle w:val="ListParagraph"/>
        <w:numPr>
          <w:ilvl w:val="0"/>
          <w:numId w:val="6"/>
        </w:numPr>
        <w:spacing w:line="259" w:lineRule="auto"/>
        <w:rPr>
          <w:rFonts w:ascii="Times New Roman" w:hAnsi="Times New Roman" w:cs="Times New Roman"/>
          <w:i/>
          <w:sz w:val="24"/>
          <w:szCs w:val="24"/>
        </w:rPr>
      </w:pPr>
      <w:r w:rsidRPr="007B7E36">
        <w:rPr>
          <w:rFonts w:ascii="Times New Roman" w:hAnsi="Times New Roman" w:cs="Times New Roman"/>
          <w:sz w:val="24"/>
          <w:szCs w:val="24"/>
        </w:rPr>
        <w:t xml:space="preserve">Přehled a rozbor didaktických přístupů v programech výchovy v přírodě </w:t>
      </w:r>
      <w:r w:rsidRPr="007B7E36">
        <w:rPr>
          <w:rFonts w:ascii="Times New Roman" w:hAnsi="Times New Roman" w:cs="Times New Roman"/>
          <w:i/>
          <w:sz w:val="24"/>
          <w:szCs w:val="24"/>
        </w:rPr>
        <w:t xml:space="preserve">– kvalifikace instruktorů, úprava a využití přírodního prostředí, vybavení, práce se skupinou, </w:t>
      </w:r>
      <w:r w:rsidRPr="007B7E36">
        <w:rPr>
          <w:rFonts w:ascii="Times New Roman" w:hAnsi="Times New Roman" w:cs="Times New Roman"/>
          <w:i/>
          <w:sz w:val="24"/>
          <w:szCs w:val="24"/>
        </w:rPr>
        <w:lastRenderedPageBreak/>
        <w:t>způsoby motivace, výběr týmu, bezpečnostní pravidla, učení, výkonnostní nároky, vlastní prožívání, pravidla pro průběh kurzu a jejich dodržování.</w:t>
      </w:r>
    </w:p>
    <w:p w:rsidR="007C688D" w:rsidRPr="007B7E36" w:rsidRDefault="007C688D" w:rsidP="007C688D">
      <w:pPr>
        <w:pStyle w:val="ListParagraph"/>
        <w:numPr>
          <w:ilvl w:val="0"/>
          <w:numId w:val="6"/>
        </w:numPr>
        <w:spacing w:line="259" w:lineRule="auto"/>
        <w:rPr>
          <w:rFonts w:ascii="Times New Roman" w:hAnsi="Times New Roman" w:cs="Times New Roman"/>
          <w:i/>
          <w:sz w:val="24"/>
          <w:szCs w:val="24"/>
        </w:rPr>
      </w:pPr>
      <w:r w:rsidRPr="007B7E36">
        <w:rPr>
          <w:rFonts w:ascii="Times New Roman" w:hAnsi="Times New Roman" w:cs="Times New Roman"/>
          <w:sz w:val="24"/>
          <w:szCs w:val="24"/>
        </w:rPr>
        <w:t xml:space="preserve">Úvaha o výběru aktivit v přírodě s ohledem na jejich působení na účastníky - </w:t>
      </w:r>
      <w:r w:rsidRPr="007B7E36">
        <w:rPr>
          <w:rFonts w:ascii="Times New Roman" w:hAnsi="Times New Roman" w:cs="Times New Roman"/>
          <w:i/>
          <w:sz w:val="24"/>
          <w:szCs w:val="24"/>
        </w:rPr>
        <w:t>předpoklady aplikace</w:t>
      </w:r>
      <w:r w:rsidRPr="007B7E36">
        <w:rPr>
          <w:rFonts w:ascii="Times New Roman" w:hAnsi="Times New Roman" w:cs="Times New Roman"/>
          <w:sz w:val="24"/>
          <w:szCs w:val="24"/>
        </w:rPr>
        <w:t xml:space="preserve"> </w:t>
      </w:r>
      <w:r w:rsidRPr="007B7E36">
        <w:rPr>
          <w:rFonts w:ascii="Times New Roman" w:hAnsi="Times New Roman" w:cs="Times New Roman"/>
          <w:i/>
          <w:sz w:val="24"/>
          <w:szCs w:val="24"/>
        </w:rPr>
        <w:t>v rekreaci, v učení, ve výchově, v rozvoji i v nápravě - terapii; v kondičních programech; detailní rozbor jedné vybrané aplikace.</w:t>
      </w:r>
    </w:p>
    <w:p w:rsidR="007C688D" w:rsidRDefault="007C688D" w:rsidP="007C688D">
      <w:pPr>
        <w:pStyle w:val="ListParagraph"/>
        <w:numPr>
          <w:ilvl w:val="0"/>
          <w:numId w:val="6"/>
        </w:numPr>
        <w:spacing w:line="259" w:lineRule="auto"/>
        <w:rPr>
          <w:rFonts w:ascii="Times New Roman" w:hAnsi="Times New Roman" w:cs="Times New Roman"/>
          <w:i/>
          <w:sz w:val="24"/>
          <w:szCs w:val="24"/>
        </w:rPr>
      </w:pPr>
      <w:r w:rsidRPr="007B7E36">
        <w:rPr>
          <w:rFonts w:ascii="Times New Roman" w:hAnsi="Times New Roman" w:cs="Times New Roman"/>
          <w:sz w:val="24"/>
          <w:szCs w:val="24"/>
        </w:rPr>
        <w:t xml:space="preserve">Komerční programy a směry využívající aktivit v přírodě – </w:t>
      </w:r>
      <w:r w:rsidRPr="007B7E36">
        <w:rPr>
          <w:rFonts w:ascii="Times New Roman" w:hAnsi="Times New Roman" w:cs="Times New Roman"/>
          <w:i/>
          <w:sz w:val="24"/>
          <w:szCs w:val="24"/>
        </w:rPr>
        <w:t>možnosti uplatnění absolventů oborů výchovy v přírodě, situace v ČR a ve vybraných vyspělých zemích, ekonomické úvahy při organizaci programů aktivit v přírodě.</w:t>
      </w:r>
    </w:p>
    <w:p w:rsidR="007C688D" w:rsidRPr="003C686E" w:rsidRDefault="007C688D" w:rsidP="007C688D">
      <w:pPr>
        <w:pStyle w:val="ListParagraph"/>
        <w:numPr>
          <w:ilvl w:val="0"/>
          <w:numId w:val="6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3C686E">
        <w:rPr>
          <w:rFonts w:ascii="Times New Roman" w:hAnsi="Times New Roman" w:cs="Times New Roman"/>
          <w:sz w:val="24"/>
          <w:szCs w:val="24"/>
        </w:rPr>
        <w:t xml:space="preserve">Ekonomické  a environmentální </w:t>
      </w:r>
      <w:r>
        <w:rPr>
          <w:rFonts w:ascii="Times New Roman" w:hAnsi="Times New Roman" w:cs="Times New Roman"/>
          <w:sz w:val="24"/>
          <w:szCs w:val="24"/>
        </w:rPr>
        <w:t xml:space="preserve">aspekty </w:t>
      </w:r>
      <w:r w:rsidRPr="003C686E">
        <w:rPr>
          <w:rFonts w:ascii="Times New Roman" w:hAnsi="Times New Roman" w:cs="Times New Roman"/>
          <w:sz w:val="24"/>
          <w:szCs w:val="24"/>
        </w:rPr>
        <w:t>aktivit v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3C686E">
        <w:rPr>
          <w:rFonts w:ascii="Times New Roman" w:hAnsi="Times New Roman" w:cs="Times New Roman"/>
          <w:sz w:val="24"/>
          <w:szCs w:val="24"/>
        </w:rPr>
        <w:t>přírodě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i/>
          <w:sz w:val="24"/>
          <w:szCs w:val="24"/>
        </w:rPr>
        <w:t>aktivní cestovní ruch,</w:t>
      </w:r>
      <w:r w:rsidRPr="003C686E">
        <w:rPr>
          <w:rFonts w:ascii="Times New Roman" w:hAnsi="Times New Roman" w:cs="Times New Roman"/>
          <w:i/>
          <w:sz w:val="24"/>
          <w:szCs w:val="24"/>
        </w:rPr>
        <w:t xml:space="preserve"> negativní dopady na životní prostředí,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686E">
        <w:rPr>
          <w:rFonts w:ascii="Times New Roman" w:hAnsi="Times New Roman" w:cs="Times New Roman"/>
          <w:i/>
          <w:sz w:val="24"/>
          <w:szCs w:val="24"/>
        </w:rPr>
        <w:t>udržitelnost sportů a aktivit v přírodě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C686E">
        <w:rPr>
          <w:rFonts w:ascii="Times New Roman" w:hAnsi="Times New Roman" w:cs="Times New Roman"/>
          <w:i/>
          <w:sz w:val="24"/>
          <w:szCs w:val="24"/>
        </w:rPr>
        <w:t>outdoorový průmysl</w:t>
      </w:r>
      <w:r>
        <w:rPr>
          <w:rFonts w:ascii="Times New Roman" w:hAnsi="Times New Roman" w:cs="Times New Roman"/>
          <w:i/>
          <w:sz w:val="24"/>
          <w:szCs w:val="24"/>
        </w:rPr>
        <w:t xml:space="preserve">, lokální a regionální rozvoj. </w:t>
      </w:r>
    </w:p>
    <w:p w:rsidR="007C688D" w:rsidRPr="007B7E36" w:rsidRDefault="007C688D" w:rsidP="007C688D">
      <w:pPr>
        <w:pStyle w:val="ListParagraph"/>
        <w:numPr>
          <w:ilvl w:val="0"/>
          <w:numId w:val="6"/>
        </w:numPr>
        <w:spacing w:line="259" w:lineRule="auto"/>
        <w:rPr>
          <w:rFonts w:ascii="Times New Roman" w:hAnsi="Times New Roman" w:cs="Times New Roman"/>
          <w:i/>
          <w:sz w:val="24"/>
          <w:szCs w:val="24"/>
        </w:rPr>
      </w:pPr>
      <w:r w:rsidRPr="007B7E36">
        <w:rPr>
          <w:rFonts w:ascii="Times New Roman" w:hAnsi="Times New Roman" w:cs="Times New Roman"/>
          <w:sz w:val="24"/>
          <w:szCs w:val="24"/>
        </w:rPr>
        <w:t>Skladba programu výchovy v přírodě (dramaturgický přístup</w:t>
      </w:r>
      <w:r w:rsidRPr="007B7E36">
        <w:rPr>
          <w:rFonts w:ascii="Times New Roman" w:hAnsi="Times New Roman" w:cs="Times New Roman"/>
          <w:i/>
          <w:sz w:val="24"/>
          <w:szCs w:val="24"/>
        </w:rPr>
        <w:t>)- obsahová struktura a zařazení aktivit v různých typech programů (výchovné, rozvojové,..), vedení reflexe s ohledem na způsob uvedení (zarámování) programových bodů, příklady otázek.</w:t>
      </w:r>
    </w:p>
    <w:p w:rsidR="00CF2EC7" w:rsidRDefault="007C688D">
      <w:bookmarkStart w:id="0" w:name="_GoBack"/>
      <w:bookmarkEnd w:id="0"/>
    </w:p>
    <w:sectPr w:rsidR="00CF2E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82B61"/>
    <w:multiLevelType w:val="hybridMultilevel"/>
    <w:tmpl w:val="722EBEF6"/>
    <w:lvl w:ilvl="0" w:tplc="6480DC68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9F226CF8">
      <w:start w:val="1"/>
      <w:numFmt w:val="decimal"/>
      <w:lvlText w:val="%2."/>
      <w:lvlJc w:val="left"/>
      <w:pPr>
        <w:ind w:left="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2E06B04"/>
    <w:multiLevelType w:val="hybridMultilevel"/>
    <w:tmpl w:val="682E3D48"/>
    <w:lvl w:ilvl="0" w:tplc="0405000F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582" w:hanging="360"/>
      </w:pPr>
    </w:lvl>
    <w:lvl w:ilvl="2" w:tplc="0405001B">
      <w:start w:val="1"/>
      <w:numFmt w:val="lowerRoman"/>
      <w:lvlText w:val="%3."/>
      <w:lvlJc w:val="right"/>
      <w:pPr>
        <w:ind w:left="2302" w:hanging="180"/>
      </w:pPr>
    </w:lvl>
    <w:lvl w:ilvl="3" w:tplc="0405000F">
      <w:start w:val="1"/>
      <w:numFmt w:val="decimal"/>
      <w:lvlText w:val="%4."/>
      <w:lvlJc w:val="left"/>
      <w:pPr>
        <w:ind w:left="3022" w:hanging="360"/>
      </w:pPr>
    </w:lvl>
    <w:lvl w:ilvl="4" w:tplc="04050019">
      <w:start w:val="1"/>
      <w:numFmt w:val="lowerLetter"/>
      <w:lvlText w:val="%5."/>
      <w:lvlJc w:val="left"/>
      <w:pPr>
        <w:ind w:left="3742" w:hanging="360"/>
      </w:pPr>
    </w:lvl>
    <w:lvl w:ilvl="5" w:tplc="0405001B">
      <w:start w:val="1"/>
      <w:numFmt w:val="lowerRoman"/>
      <w:lvlText w:val="%6."/>
      <w:lvlJc w:val="right"/>
      <w:pPr>
        <w:ind w:left="4462" w:hanging="180"/>
      </w:pPr>
    </w:lvl>
    <w:lvl w:ilvl="6" w:tplc="0405000F">
      <w:start w:val="1"/>
      <w:numFmt w:val="decimal"/>
      <w:lvlText w:val="%7."/>
      <w:lvlJc w:val="left"/>
      <w:pPr>
        <w:ind w:left="5182" w:hanging="360"/>
      </w:pPr>
    </w:lvl>
    <w:lvl w:ilvl="7" w:tplc="04050019">
      <w:start w:val="1"/>
      <w:numFmt w:val="lowerLetter"/>
      <w:lvlText w:val="%8."/>
      <w:lvlJc w:val="left"/>
      <w:pPr>
        <w:ind w:left="5902" w:hanging="360"/>
      </w:pPr>
    </w:lvl>
    <w:lvl w:ilvl="8" w:tplc="0405001B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5F4F1708"/>
    <w:multiLevelType w:val="hybridMultilevel"/>
    <w:tmpl w:val="A442EB7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C57B04"/>
    <w:multiLevelType w:val="hybridMultilevel"/>
    <w:tmpl w:val="EA80CA56"/>
    <w:lvl w:ilvl="0" w:tplc="C15EDAEA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B86226E"/>
    <w:multiLevelType w:val="hybridMultilevel"/>
    <w:tmpl w:val="297A9F54"/>
    <w:lvl w:ilvl="0" w:tplc="CDE8DF20">
      <w:start w:val="1"/>
      <w:numFmt w:val="decimal"/>
      <w:lvlText w:val="%1."/>
      <w:lvlJc w:val="left"/>
      <w:pPr>
        <w:ind w:left="720" w:hanging="360"/>
      </w:pPr>
    </w:lvl>
    <w:lvl w:ilvl="1" w:tplc="5776A096">
      <w:start w:val="1"/>
      <w:numFmt w:val="lowerLetter"/>
      <w:lvlText w:val="%2."/>
      <w:lvlJc w:val="left"/>
      <w:pPr>
        <w:ind w:left="1440" w:hanging="360"/>
      </w:pPr>
    </w:lvl>
    <w:lvl w:ilvl="2" w:tplc="4A7E13FA">
      <w:start w:val="1"/>
      <w:numFmt w:val="lowerRoman"/>
      <w:lvlText w:val="%3."/>
      <w:lvlJc w:val="right"/>
      <w:pPr>
        <w:ind w:left="2160" w:hanging="180"/>
      </w:pPr>
    </w:lvl>
    <w:lvl w:ilvl="3" w:tplc="B61CFCAA">
      <w:start w:val="1"/>
      <w:numFmt w:val="decimal"/>
      <w:lvlText w:val="%4."/>
      <w:lvlJc w:val="left"/>
      <w:pPr>
        <w:ind w:left="2880" w:hanging="360"/>
      </w:pPr>
    </w:lvl>
    <w:lvl w:ilvl="4" w:tplc="CB3C71D2">
      <w:start w:val="1"/>
      <w:numFmt w:val="lowerLetter"/>
      <w:lvlText w:val="%5."/>
      <w:lvlJc w:val="left"/>
      <w:pPr>
        <w:ind w:left="3600" w:hanging="360"/>
      </w:pPr>
    </w:lvl>
    <w:lvl w:ilvl="5" w:tplc="01C2A658">
      <w:start w:val="1"/>
      <w:numFmt w:val="lowerRoman"/>
      <w:lvlText w:val="%6."/>
      <w:lvlJc w:val="right"/>
      <w:pPr>
        <w:ind w:left="4320" w:hanging="180"/>
      </w:pPr>
    </w:lvl>
    <w:lvl w:ilvl="6" w:tplc="E84A0B2C">
      <w:start w:val="1"/>
      <w:numFmt w:val="decimal"/>
      <w:lvlText w:val="%7."/>
      <w:lvlJc w:val="left"/>
      <w:pPr>
        <w:ind w:left="5040" w:hanging="360"/>
      </w:pPr>
    </w:lvl>
    <w:lvl w:ilvl="7" w:tplc="E5BA993E">
      <w:start w:val="1"/>
      <w:numFmt w:val="lowerLetter"/>
      <w:lvlText w:val="%8."/>
      <w:lvlJc w:val="left"/>
      <w:pPr>
        <w:ind w:left="5760" w:hanging="360"/>
      </w:pPr>
    </w:lvl>
    <w:lvl w:ilvl="8" w:tplc="5FBE5A86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FD60B2"/>
    <w:multiLevelType w:val="hybridMultilevel"/>
    <w:tmpl w:val="1BE68FE8"/>
    <w:lvl w:ilvl="0" w:tplc="52B687E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1E9"/>
    <w:rsid w:val="00202E77"/>
    <w:rsid w:val="003041CD"/>
    <w:rsid w:val="004673DD"/>
    <w:rsid w:val="006A2B5D"/>
    <w:rsid w:val="007C688D"/>
    <w:rsid w:val="00846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1A7C0B-4295-496F-AA55-F9531E941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61E9"/>
  </w:style>
  <w:style w:type="paragraph" w:styleId="Heading1">
    <w:name w:val="heading 1"/>
    <w:basedOn w:val="Normal"/>
    <w:next w:val="Normal"/>
    <w:link w:val="Heading1Char"/>
    <w:qFormat/>
    <w:rsid w:val="008461E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461E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8461E9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1386</Words>
  <Characters>8179</Characters>
  <Application>Microsoft Office Word</Application>
  <DocSecurity>0</DocSecurity>
  <Lines>68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Kominkova</dc:creator>
  <cp:keywords/>
  <dc:description/>
  <cp:lastModifiedBy>asus</cp:lastModifiedBy>
  <cp:revision>6</cp:revision>
  <dcterms:created xsi:type="dcterms:W3CDTF">2021-04-21T09:15:00Z</dcterms:created>
  <dcterms:modified xsi:type="dcterms:W3CDTF">2021-10-10T20:50:00Z</dcterms:modified>
</cp:coreProperties>
</file>